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F6FB7" w:rsidRDefault="00E157A4">
      <w:pPr>
        <w:ind w:right="-1" w:firstLine="6237"/>
        <w:jc w:val="both"/>
        <w:rPr>
          <w:szCs w:val="24"/>
        </w:rPr>
      </w:pPr>
      <w:r>
        <w:rPr>
          <w:szCs w:val="24"/>
        </w:rPr>
        <w:t xml:space="preserve">Приложение </w:t>
      </w:r>
    </w:p>
    <w:p w:rsidR="005F6FB7" w:rsidRDefault="005F6FB7">
      <w:pPr>
        <w:ind w:right="-1" w:firstLine="6237"/>
        <w:jc w:val="both"/>
        <w:rPr>
          <w:szCs w:val="24"/>
        </w:rPr>
      </w:pPr>
    </w:p>
    <w:p w:rsidR="005F6FB7" w:rsidRDefault="00F35CEE">
      <w:pPr>
        <w:ind w:right="-1" w:firstLine="6237"/>
        <w:jc w:val="both"/>
        <w:rPr>
          <w:szCs w:val="24"/>
        </w:rPr>
      </w:pPr>
      <w:r>
        <w:rPr>
          <w:szCs w:val="24"/>
        </w:rPr>
        <w:t>УТВЕРЖДЕН</w:t>
      </w:r>
    </w:p>
    <w:p w:rsidR="005F6FB7" w:rsidRDefault="005F6FB7">
      <w:pPr>
        <w:ind w:right="-1" w:firstLine="6237"/>
        <w:jc w:val="both"/>
        <w:rPr>
          <w:szCs w:val="24"/>
        </w:rPr>
      </w:pPr>
    </w:p>
    <w:p w:rsidR="005F6FB7" w:rsidRDefault="00E157A4">
      <w:pPr>
        <w:ind w:right="-1" w:firstLine="6237"/>
        <w:jc w:val="both"/>
        <w:rPr>
          <w:szCs w:val="24"/>
        </w:rPr>
      </w:pPr>
      <w:r>
        <w:rPr>
          <w:szCs w:val="24"/>
        </w:rPr>
        <w:t xml:space="preserve">решением Думы </w:t>
      </w:r>
    </w:p>
    <w:p w:rsidR="005F6FB7" w:rsidRDefault="00E157A4">
      <w:pPr>
        <w:ind w:right="-1" w:firstLine="6237"/>
        <w:jc w:val="both"/>
        <w:rPr>
          <w:szCs w:val="24"/>
        </w:rPr>
      </w:pPr>
      <w:r>
        <w:rPr>
          <w:szCs w:val="24"/>
        </w:rPr>
        <w:t xml:space="preserve">Артемовского городского округа </w:t>
      </w:r>
    </w:p>
    <w:p w:rsidR="005F6FB7" w:rsidRDefault="00E157A4">
      <w:pPr>
        <w:ind w:right="-1" w:firstLine="6237"/>
        <w:jc w:val="both"/>
        <w:rPr>
          <w:szCs w:val="24"/>
        </w:rPr>
      </w:pPr>
      <w:r>
        <w:rPr>
          <w:szCs w:val="24"/>
        </w:rPr>
        <w:t xml:space="preserve">от                           </w:t>
      </w:r>
      <w:r w:rsidR="00F35CEE">
        <w:rPr>
          <w:szCs w:val="24"/>
        </w:rPr>
        <w:t xml:space="preserve"> </w:t>
      </w:r>
      <w:r>
        <w:rPr>
          <w:szCs w:val="24"/>
        </w:rPr>
        <w:t>№</w:t>
      </w:r>
    </w:p>
    <w:p w:rsidR="005F6FB7" w:rsidRDefault="005F6FB7">
      <w:pPr>
        <w:ind w:right="-1" w:firstLine="6379"/>
        <w:rPr>
          <w:szCs w:val="24"/>
        </w:rPr>
      </w:pPr>
    </w:p>
    <w:p w:rsidR="005F6FB7" w:rsidRDefault="005F6FB7">
      <w:pPr>
        <w:ind w:right="-1"/>
        <w:rPr>
          <w:szCs w:val="24"/>
        </w:rPr>
      </w:pPr>
    </w:p>
    <w:p w:rsidR="005F6FB7" w:rsidRDefault="00E157A4">
      <w:pPr>
        <w:jc w:val="center"/>
        <w:rPr>
          <w:b/>
          <w:szCs w:val="24"/>
        </w:rPr>
      </w:pPr>
      <w:r>
        <w:rPr>
          <w:b/>
          <w:szCs w:val="24"/>
        </w:rPr>
        <w:t>ПЕРЕЧЕНЬ</w:t>
      </w:r>
    </w:p>
    <w:p w:rsidR="005F6FB7" w:rsidRDefault="00E157A4">
      <w:pPr>
        <w:jc w:val="center"/>
        <w:rPr>
          <w:b/>
          <w:szCs w:val="24"/>
        </w:rPr>
      </w:pPr>
      <w:r>
        <w:rPr>
          <w:b/>
          <w:szCs w:val="24"/>
        </w:rPr>
        <w:t>имущества, предлагаемого к передаче из собственности ООО «СХП Артемовское» в    муниципальную собственность Артемовского городского округа</w:t>
      </w:r>
    </w:p>
    <w:p w:rsidR="005F6FB7" w:rsidRDefault="005F6FB7">
      <w:pPr>
        <w:jc w:val="center"/>
        <w:rPr>
          <w:b/>
          <w:szCs w:val="24"/>
        </w:rPr>
      </w:pPr>
    </w:p>
    <w:tbl>
      <w:tblPr>
        <w:tblStyle w:val="af5"/>
        <w:tblW w:w="0" w:type="auto"/>
        <w:tblInd w:w="-5" w:type="dxa"/>
        <w:tblLayout w:type="fixed"/>
        <w:tblLook w:val="04A0" w:firstRow="1" w:lastRow="0" w:firstColumn="1" w:lastColumn="0" w:noHBand="0" w:noVBand="1"/>
      </w:tblPr>
      <w:tblGrid>
        <w:gridCol w:w="567"/>
        <w:gridCol w:w="3544"/>
        <w:gridCol w:w="2268"/>
        <w:gridCol w:w="1559"/>
        <w:gridCol w:w="1560"/>
      </w:tblGrid>
      <w:tr w:rsidR="005F6FB7">
        <w:trPr>
          <w:tblHeader/>
        </w:trPr>
        <w:tc>
          <w:tcPr>
            <w:tcW w:w="567" w:type="dxa"/>
          </w:tcPr>
          <w:p w:rsidR="005F6FB7" w:rsidRDefault="00E157A4">
            <w:pPr>
              <w:jc w:val="center"/>
            </w:pPr>
            <w:r>
              <w:rPr>
                <w:rFonts w:cs="Tahoma"/>
                <w:b/>
                <w:sz w:val="20"/>
              </w:rPr>
              <w:t>№ п/п</w:t>
            </w:r>
          </w:p>
        </w:tc>
        <w:tc>
          <w:tcPr>
            <w:tcW w:w="3544" w:type="dxa"/>
          </w:tcPr>
          <w:p w:rsidR="005F6FB7" w:rsidRDefault="00E157A4">
            <w:pPr>
              <w:jc w:val="center"/>
            </w:pPr>
            <w:r>
              <w:rPr>
                <w:rFonts w:cs="Tahoma"/>
                <w:b/>
                <w:sz w:val="20"/>
              </w:rPr>
              <w:t>Адрес</w:t>
            </w:r>
          </w:p>
        </w:tc>
        <w:tc>
          <w:tcPr>
            <w:tcW w:w="2268" w:type="dxa"/>
          </w:tcPr>
          <w:p w:rsidR="005F6FB7" w:rsidRDefault="00E157A4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Кадастровый номер</w:t>
            </w:r>
          </w:p>
        </w:tc>
        <w:tc>
          <w:tcPr>
            <w:tcW w:w="1559" w:type="dxa"/>
          </w:tcPr>
          <w:p w:rsidR="005F6FB7" w:rsidRDefault="00E157A4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Общая</w:t>
            </w:r>
          </w:p>
          <w:p w:rsidR="005F6FB7" w:rsidRDefault="00E157A4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площадь,</w:t>
            </w:r>
          </w:p>
          <w:p w:rsidR="005F6FB7" w:rsidRDefault="00E157A4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кв. м</w:t>
            </w:r>
          </w:p>
        </w:tc>
        <w:tc>
          <w:tcPr>
            <w:tcW w:w="1560" w:type="dxa"/>
          </w:tcPr>
          <w:p w:rsidR="005F6FB7" w:rsidRDefault="00E157A4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Балансовая стоимость, </w:t>
            </w:r>
          </w:p>
          <w:p w:rsidR="005F6FB7" w:rsidRDefault="00E157A4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руб. </w:t>
            </w:r>
          </w:p>
        </w:tc>
      </w:tr>
      <w:tr w:rsidR="005F6FB7">
        <w:tc>
          <w:tcPr>
            <w:tcW w:w="567" w:type="dxa"/>
          </w:tcPr>
          <w:p w:rsidR="005F6FB7" w:rsidRDefault="00E157A4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</w:t>
            </w:r>
          </w:p>
        </w:tc>
        <w:tc>
          <w:tcPr>
            <w:tcW w:w="3544" w:type="dxa"/>
          </w:tcPr>
          <w:p w:rsidR="005F6FB7" w:rsidRDefault="00E157A4">
            <w:pPr>
              <w:jc w:val="center"/>
              <w:rPr>
                <w:rFonts w:cs="Tahoma"/>
                <w:b/>
                <w:sz w:val="20"/>
                <w:szCs w:val="24"/>
              </w:rPr>
            </w:pPr>
            <w:r>
              <w:rPr>
                <w:rFonts w:cs="Tahoma"/>
                <w:b/>
                <w:sz w:val="20"/>
                <w:szCs w:val="24"/>
              </w:rPr>
              <w:t>2</w:t>
            </w:r>
          </w:p>
        </w:tc>
        <w:tc>
          <w:tcPr>
            <w:tcW w:w="2268" w:type="dxa"/>
          </w:tcPr>
          <w:p w:rsidR="005F6FB7" w:rsidRDefault="005F6FB7">
            <w:pPr>
              <w:jc w:val="center"/>
              <w:rPr>
                <w:rFonts w:cs="Tahoma"/>
                <w:b/>
                <w:sz w:val="20"/>
                <w:szCs w:val="24"/>
              </w:rPr>
            </w:pPr>
          </w:p>
        </w:tc>
        <w:tc>
          <w:tcPr>
            <w:tcW w:w="1559" w:type="dxa"/>
          </w:tcPr>
          <w:p w:rsidR="005F6FB7" w:rsidRDefault="00E157A4">
            <w:pPr>
              <w:jc w:val="center"/>
              <w:rPr>
                <w:rFonts w:cs="Tahoma"/>
                <w:b/>
                <w:sz w:val="20"/>
                <w:szCs w:val="24"/>
              </w:rPr>
            </w:pPr>
            <w:r>
              <w:rPr>
                <w:rFonts w:cs="Tahoma"/>
                <w:b/>
                <w:sz w:val="20"/>
                <w:szCs w:val="24"/>
              </w:rPr>
              <w:t>3</w:t>
            </w:r>
          </w:p>
        </w:tc>
        <w:tc>
          <w:tcPr>
            <w:tcW w:w="1560" w:type="dxa"/>
          </w:tcPr>
          <w:p w:rsidR="005F6FB7" w:rsidRDefault="00E157A4">
            <w:pPr>
              <w:jc w:val="center"/>
              <w:rPr>
                <w:rFonts w:cs="Tahoma"/>
                <w:b/>
                <w:sz w:val="20"/>
                <w:szCs w:val="24"/>
              </w:rPr>
            </w:pPr>
            <w:r>
              <w:rPr>
                <w:rFonts w:cs="Tahoma"/>
                <w:b/>
                <w:sz w:val="20"/>
                <w:szCs w:val="24"/>
              </w:rPr>
              <w:t>4</w:t>
            </w:r>
          </w:p>
        </w:tc>
      </w:tr>
      <w:tr w:rsidR="005F6FB7">
        <w:tc>
          <w:tcPr>
            <w:tcW w:w="567" w:type="dxa"/>
          </w:tcPr>
          <w:p w:rsidR="005F6FB7" w:rsidRDefault="00E157A4">
            <w:r>
              <w:t>1</w:t>
            </w:r>
          </w:p>
        </w:tc>
        <w:tc>
          <w:tcPr>
            <w:tcW w:w="3544" w:type="dxa"/>
          </w:tcPr>
          <w:p w:rsidR="005F6FB7" w:rsidRDefault="00E157A4" w:rsidP="00E157A4">
            <w:pPr>
              <w:rPr>
                <w:rFonts w:cs="Tahoma"/>
                <w:szCs w:val="24"/>
              </w:rPr>
            </w:pPr>
            <w:r>
              <w:rPr>
                <w:rFonts w:cs="Tahoma"/>
                <w:szCs w:val="24"/>
              </w:rPr>
              <w:t>Жилое помещение,</w:t>
            </w:r>
            <w:bookmarkStart w:id="0" w:name="_GoBack"/>
            <w:bookmarkEnd w:id="0"/>
            <w:r>
              <w:rPr>
                <w:rFonts w:cs="Tahoma"/>
                <w:szCs w:val="24"/>
              </w:rPr>
              <w:t xml:space="preserve"> расположенное по адресу: Приморский край, г. Артем, с. Ясное, ул. Олейника, дом</w:t>
            </w:r>
            <w:r>
              <w:rPr>
                <w:rFonts w:cs="Tahoma"/>
                <w:szCs w:val="24"/>
              </w:rPr>
              <w:t xml:space="preserve"> 3, кв. 2</w:t>
            </w:r>
          </w:p>
        </w:tc>
        <w:tc>
          <w:tcPr>
            <w:tcW w:w="2268" w:type="dxa"/>
          </w:tcPr>
          <w:p w:rsidR="005F6FB7" w:rsidRDefault="00E157A4">
            <w:pPr>
              <w:jc w:val="both"/>
              <w:rPr>
                <w:rFonts w:cs="Tahoma"/>
                <w:szCs w:val="24"/>
              </w:rPr>
            </w:pPr>
            <w:r>
              <w:rPr>
                <w:rFonts w:cs="Tahoma"/>
                <w:szCs w:val="24"/>
              </w:rPr>
              <w:t>2</w:t>
            </w:r>
            <w:r>
              <w:rPr>
                <w:rFonts w:cs="Tahoma"/>
                <w:szCs w:val="24"/>
              </w:rPr>
              <w:t>5:27:040101:545</w:t>
            </w:r>
          </w:p>
        </w:tc>
        <w:tc>
          <w:tcPr>
            <w:tcW w:w="1559" w:type="dxa"/>
          </w:tcPr>
          <w:p w:rsidR="005F6FB7" w:rsidRDefault="00E157A4">
            <w:pPr>
              <w:jc w:val="both"/>
              <w:rPr>
                <w:rFonts w:cs="Tahoma"/>
                <w:szCs w:val="24"/>
              </w:rPr>
            </w:pPr>
            <w:r>
              <w:rPr>
                <w:rFonts w:cs="Tahoma"/>
                <w:szCs w:val="24"/>
              </w:rPr>
              <w:t>39,7</w:t>
            </w:r>
          </w:p>
        </w:tc>
        <w:tc>
          <w:tcPr>
            <w:tcW w:w="1560" w:type="dxa"/>
          </w:tcPr>
          <w:p w:rsidR="005F6FB7" w:rsidRDefault="00E157A4">
            <w:pPr>
              <w:jc w:val="both"/>
              <w:rPr>
                <w:rFonts w:cs="Tahoma"/>
                <w:szCs w:val="24"/>
              </w:rPr>
            </w:pPr>
            <w:r>
              <w:rPr>
                <w:rFonts w:cs="Tahoma"/>
                <w:szCs w:val="24"/>
              </w:rPr>
              <w:t>24 978,00</w:t>
            </w:r>
          </w:p>
        </w:tc>
      </w:tr>
      <w:tr w:rsidR="005F6FB7">
        <w:trPr>
          <w:trHeight w:val="304"/>
        </w:trPr>
        <w:tc>
          <w:tcPr>
            <w:tcW w:w="567" w:type="dxa"/>
          </w:tcPr>
          <w:p w:rsidR="005F6FB7" w:rsidRDefault="00E157A4">
            <w:pPr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3544" w:type="dxa"/>
          </w:tcPr>
          <w:p w:rsidR="005F6FB7" w:rsidRDefault="00E157A4">
            <w:pPr>
              <w:rPr>
                <w:rFonts w:cs="Tahoma"/>
                <w:b/>
                <w:szCs w:val="24"/>
              </w:rPr>
            </w:pPr>
            <w:r>
              <w:rPr>
                <w:rFonts w:cs="Tahoma"/>
                <w:b/>
                <w:szCs w:val="24"/>
              </w:rPr>
              <w:t>Итого</w:t>
            </w:r>
          </w:p>
        </w:tc>
        <w:tc>
          <w:tcPr>
            <w:tcW w:w="2268" w:type="dxa"/>
          </w:tcPr>
          <w:p w:rsidR="005F6FB7" w:rsidRDefault="005F6FB7">
            <w:pPr>
              <w:jc w:val="both"/>
              <w:rPr>
                <w:rFonts w:cs="Tahoma"/>
                <w:b/>
                <w:szCs w:val="24"/>
              </w:rPr>
            </w:pPr>
          </w:p>
        </w:tc>
        <w:tc>
          <w:tcPr>
            <w:tcW w:w="1559" w:type="dxa"/>
          </w:tcPr>
          <w:p w:rsidR="005F6FB7" w:rsidRDefault="00E157A4">
            <w:pPr>
              <w:jc w:val="both"/>
              <w:rPr>
                <w:rFonts w:cs="Tahoma"/>
                <w:b/>
                <w:szCs w:val="24"/>
              </w:rPr>
            </w:pPr>
            <w:r>
              <w:rPr>
                <w:rFonts w:cs="Tahoma"/>
                <w:b/>
                <w:szCs w:val="24"/>
              </w:rPr>
              <w:t>39,7</w:t>
            </w:r>
          </w:p>
        </w:tc>
        <w:tc>
          <w:tcPr>
            <w:tcW w:w="1560" w:type="dxa"/>
          </w:tcPr>
          <w:p w:rsidR="005F6FB7" w:rsidRDefault="00E157A4">
            <w:pPr>
              <w:jc w:val="both"/>
              <w:rPr>
                <w:rFonts w:cs="Tahoma"/>
                <w:szCs w:val="24"/>
              </w:rPr>
            </w:pPr>
            <w:r>
              <w:rPr>
                <w:rFonts w:cs="Tahoma"/>
                <w:b/>
                <w:bCs/>
                <w:szCs w:val="24"/>
              </w:rPr>
              <w:t>24 978,00</w:t>
            </w:r>
          </w:p>
        </w:tc>
      </w:tr>
    </w:tbl>
    <w:p w:rsidR="005F6FB7" w:rsidRDefault="005F6FB7"/>
    <w:sectPr w:rsidR="005F6FB7">
      <w:headerReference w:type="even" r:id="rId7"/>
      <w:headerReference w:type="default" r:id="rId8"/>
      <w:pgSz w:w="11906" w:h="16838"/>
      <w:pgMar w:top="1134" w:right="567" w:bottom="1134" w:left="1701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F6FB7" w:rsidRDefault="00E157A4">
      <w:r>
        <w:separator/>
      </w:r>
    </w:p>
  </w:endnote>
  <w:endnote w:type="continuationSeparator" w:id="0">
    <w:p w:rsidR="005F6FB7" w:rsidRDefault="00E157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F6FB7" w:rsidRDefault="00E157A4">
      <w:r>
        <w:separator/>
      </w:r>
    </w:p>
  </w:footnote>
  <w:footnote w:type="continuationSeparator" w:id="0">
    <w:p w:rsidR="005F6FB7" w:rsidRDefault="00E157A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218055848"/>
      <w:docPartObj>
        <w:docPartGallery w:val="Page Numbers (Top of Page)"/>
        <w:docPartUnique/>
      </w:docPartObj>
    </w:sdtPr>
    <w:sdtEndPr/>
    <w:sdtContent>
      <w:p w:rsidR="005F6FB7" w:rsidRDefault="00E157A4">
        <w:pPr>
          <w:pStyle w:val="af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="005F6FB7" w:rsidRDefault="005F6FB7">
    <w:pPr>
      <w:pStyle w:val="af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F6FB7" w:rsidRDefault="00E157A4">
    <w:pPr>
      <w:pStyle w:val="af8"/>
      <w:jc w:val="center"/>
      <w:rPr>
        <w:szCs w:val="24"/>
      </w:rPr>
    </w:pPr>
    <w:r>
      <w:rPr>
        <w:szCs w:val="24"/>
      </w:rPr>
      <w:t>3</w:t>
    </w:r>
  </w:p>
  <w:p w:rsidR="005F6FB7" w:rsidRDefault="005F6FB7">
    <w:pPr>
      <w:pStyle w:val="af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autoHyphenation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6FB7"/>
    <w:rsid w:val="005F6FB7"/>
    <w:rsid w:val="00E157A4"/>
    <w:rsid w:val="00F35C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0D3C77A-63BC-4E62-9B68-441BB1E399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  <w:rPr>
      <w:szCs w:val="24"/>
    </w:r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b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6BFDD" w:themeColor="accen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single" w:sz="4" w:space="0" w:color="A6BFDD" w:themeColor="accen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D99695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D99695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ABB59" w:themeColor="accent3" w:themeTint="FE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single" w:sz="4" w:space="0" w:color="9ABB59" w:themeColor="accent3" w:themeTint="FE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B2A1C6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B2A1C6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9D0DE" w:themeColor="accent5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000000"/>
          <w:left w:val="single" w:sz="4" w:space="0" w:color="99D0DE" w:themeColor="accent5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AC396" w:themeColor="accent6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000000"/>
          <w:left w:val="single" w:sz="4" w:space="0" w:color="FAC396" w:themeColor="accent6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4F81BD" w:themeColor="accent1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single" w:sz="4" w:space="0" w:color="4F81BD" w:themeColor="accent1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D99695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D99695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C3D69B" w:themeColor="accent3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single" w:sz="4" w:space="0" w:color="C3D69B" w:themeColor="accent3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B2A1C6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B2A1C6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2CCDC" w:themeColor="accent5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single" w:sz="4" w:space="0" w:color="92CCDC" w:themeColor="accent5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AC090" w:themeColor="accent6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single" w:sz="4" w:space="0" w:color="FAC090" w:themeColor="accent6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c">
    <w:name w:val="Hyperlink"/>
    <w:uiPriority w:val="99"/>
    <w:unhideWhenUsed/>
    <w:rPr>
      <w:color w:val="0000FF" w:themeColor="hyperlink"/>
      <w:u w:val="single"/>
    </w:rPr>
  </w:style>
  <w:style w:type="paragraph" w:styleId="ad">
    <w:name w:val="footnote text"/>
    <w:basedOn w:val="a"/>
    <w:link w:val="ae"/>
    <w:uiPriority w:val="99"/>
    <w:semiHidden/>
    <w:unhideWhenUsed/>
    <w:pPr>
      <w:spacing w:after="40"/>
    </w:pPr>
    <w:rPr>
      <w:sz w:val="18"/>
    </w:rPr>
  </w:style>
  <w:style w:type="character" w:customStyle="1" w:styleId="ae">
    <w:name w:val="Текст сноски Знак"/>
    <w:link w:val="ad"/>
    <w:uiPriority w:val="99"/>
    <w:rPr>
      <w:sz w:val="18"/>
    </w:rPr>
  </w:style>
  <w:style w:type="character" w:styleId="af">
    <w:name w:val="footnote reference"/>
    <w:basedOn w:val="a0"/>
    <w:uiPriority w:val="99"/>
    <w:unhideWhenUsed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  <w:rPr>
      <w:sz w:val="20"/>
    </w:rPr>
  </w:style>
  <w:style w:type="character" w:customStyle="1" w:styleId="af1">
    <w:name w:val="Текст концевой сноски Знак"/>
    <w:link w:val="af0"/>
    <w:uiPriority w:val="99"/>
    <w:rPr>
      <w:sz w:val="20"/>
    </w:rPr>
  </w:style>
  <w:style w:type="character" w:styleId="af2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3">
    <w:name w:val="TOC Heading"/>
    <w:uiPriority w:val="39"/>
    <w:unhideWhenUsed/>
  </w:style>
  <w:style w:type="paragraph" w:styleId="af4">
    <w:name w:val="table of figures"/>
    <w:basedOn w:val="a"/>
    <w:next w:val="a"/>
    <w:uiPriority w:val="99"/>
    <w:unhideWhenUsed/>
  </w:style>
  <w:style w:type="table" w:styleId="af5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6">
    <w:name w:val="Balloon Text"/>
    <w:basedOn w:val="a"/>
    <w:link w:val="af7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af7">
    <w:name w:val="Текст выноски Знак"/>
    <w:basedOn w:val="a0"/>
    <w:link w:val="af6"/>
    <w:uiPriority w:val="99"/>
    <w:semiHidden/>
    <w:rPr>
      <w:rFonts w:ascii="Segoe UI" w:eastAsia="Times New Roman" w:hAnsi="Segoe UI" w:cs="Segoe UI"/>
      <w:sz w:val="18"/>
      <w:szCs w:val="18"/>
      <w:lang w:eastAsia="ru-RU"/>
    </w:rPr>
  </w:style>
  <w:style w:type="paragraph" w:styleId="af8">
    <w:name w:val="header"/>
    <w:basedOn w:val="a"/>
    <w:link w:val="af9"/>
    <w:uiPriority w:val="99"/>
    <w:unhideWhenUsed/>
    <w:pPr>
      <w:tabs>
        <w:tab w:val="center" w:pos="4677"/>
        <w:tab w:val="right" w:pos="9355"/>
      </w:tabs>
    </w:pPr>
  </w:style>
  <w:style w:type="character" w:customStyle="1" w:styleId="af9">
    <w:name w:val="Верхний колонтитул Знак"/>
    <w:basedOn w:val="a0"/>
    <w:link w:val="af8"/>
    <w:uiPriority w:val="99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a">
    <w:name w:val="footer"/>
    <w:basedOn w:val="a"/>
    <w:link w:val="afb"/>
    <w:uiPriority w:val="99"/>
    <w:unhideWhenUsed/>
    <w:pPr>
      <w:tabs>
        <w:tab w:val="center" w:pos="4677"/>
        <w:tab w:val="right" w:pos="9355"/>
      </w:tabs>
    </w:pPr>
  </w:style>
  <w:style w:type="character" w:customStyle="1" w:styleId="afb">
    <w:name w:val="Нижний колонтитул Знак"/>
    <w:basedOn w:val="a0"/>
    <w:link w:val="afa"/>
    <w:uiPriority w:val="99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AF3AC8-5B1C-462F-890F-6752035852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76</Words>
  <Characters>436</Characters>
  <Application>Microsoft Office Word</Application>
  <DocSecurity>0</DocSecurity>
  <Lines>3</Lines>
  <Paragraphs>1</Paragraphs>
  <ScaleCrop>false</ScaleCrop>
  <Company/>
  <LinksUpToDate>false</LinksUpToDate>
  <CharactersWithSpaces>511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Красавцева Татьяна Ивановна</dc:creator>
  <cp:keywords/>
  <dc:description/>
  <cp:lastModifiedBy>Бестаева Екатерина Викторовна</cp:lastModifiedBy>
  <cp:revision>96</cp:revision>
  <dcterms:created xsi:type="dcterms:W3CDTF">2022-08-29T04:50:00Z</dcterms:created>
  <dcterms:modified xsi:type="dcterms:W3CDTF">2025-07-28T02:30:00Z</dcterms:modified>
</cp:coreProperties>
</file>